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CE39" w14:textId="6086C012" w:rsidR="000E50F5" w:rsidRPr="000E50F5" w:rsidRDefault="000E50F5" w:rsidP="000E50F5">
      <w:pPr>
        <w:jc w:val="center"/>
        <w:rPr>
          <w:rFonts w:ascii="Arial Black" w:hAnsi="Arial Black"/>
          <w:sz w:val="32"/>
          <w:szCs w:val="32"/>
          <w:lang w:val="fr-FR"/>
        </w:rPr>
      </w:pPr>
      <w:r w:rsidRPr="000E50F5">
        <w:rPr>
          <w:rFonts w:ascii="Arial Black" w:hAnsi="Arial Black"/>
          <w:sz w:val="32"/>
          <w:szCs w:val="32"/>
          <w:lang w:val="fr-FR"/>
        </w:rPr>
        <w:t>Carte mentale de synthèse</w:t>
      </w:r>
      <w:r>
        <w:rPr>
          <w:rFonts w:ascii="Arial Black" w:hAnsi="Arial Black"/>
          <w:sz w:val="32"/>
          <w:szCs w:val="32"/>
          <w:lang w:val="fr-FR"/>
        </w:rPr>
        <w:t> : Afrique australe : une inégale intégration dans la mondialisation</w:t>
      </w:r>
    </w:p>
    <w:p w14:paraId="4BA92BB0" w14:textId="5A5868EB" w:rsidR="000E50F5" w:rsidRPr="000E50F5" w:rsidRDefault="000E50F5">
      <w:pPr>
        <w:rPr>
          <w:lang w:val="fr-FR"/>
        </w:rPr>
      </w:pPr>
      <w:r w:rsidRPr="000E50F5">
        <w:rPr>
          <w:lang w:val="fr-FR"/>
        </w:rPr>
        <w:drawing>
          <wp:anchor distT="0" distB="0" distL="114300" distR="114300" simplePos="0" relativeHeight="251658240" behindDoc="0" locked="0" layoutInCell="1" allowOverlap="1" wp14:anchorId="0CBDDE29" wp14:editId="1DE5E8C8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9144000" cy="43014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0F5" w:rsidRPr="000E50F5" w:rsidSect="000E50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F5"/>
    <w:rsid w:val="000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688C"/>
  <w15:chartTrackingRefBased/>
  <w15:docId w15:val="{104BB84B-1578-46EC-9511-D878FB5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1</cp:revision>
  <dcterms:created xsi:type="dcterms:W3CDTF">2023-03-10T08:59:00Z</dcterms:created>
  <dcterms:modified xsi:type="dcterms:W3CDTF">2023-03-10T09:00:00Z</dcterms:modified>
</cp:coreProperties>
</file>